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05547D6A" w:rsidR="00AF5761" w:rsidRDefault="0051133C" w:rsidP="00AF5761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2C242F2" wp14:editId="533E428D">
            <wp:extent cx="6636385" cy="2016125"/>
            <wp:effectExtent l="0" t="0" r="0" b="3175"/>
            <wp:docPr id="12318079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EB7D" w14:textId="60CDD6C1" w:rsidR="004A4C2E" w:rsidRPr="009371CA" w:rsidRDefault="7FC5EC0F" w:rsidP="006149E1">
      <w:pPr>
        <w:jc w:val="center"/>
        <w:rPr>
          <w:rFonts w:asciiTheme="majorHAnsi" w:hAnsiTheme="majorHAnsi" w:cstheme="majorHAnsi"/>
          <w:lang w:eastAsia="zh-TW"/>
        </w:rPr>
      </w:pPr>
      <w:r w:rsidRPr="17EAD421">
        <w:rPr>
          <w:noProof/>
          <w:lang w:eastAsia="fr-FR"/>
        </w:rPr>
        <w:t xml:space="preserve">  </w:t>
      </w:r>
      <w:r w:rsidR="73235994" w:rsidRPr="17EAD421">
        <w:rPr>
          <w:noProof/>
        </w:rPr>
        <w:t xml:space="preserve"> </w:t>
      </w:r>
      <w:r w:rsidR="00146A3E">
        <w:rPr>
          <w:rFonts w:asciiTheme="majorHAnsi" w:hAnsiTheme="majorHAnsi" w:cstheme="majorHAnsi"/>
        </w:rPr>
        <w:pict w14:anchorId="3C68ECCA">
          <v:rect id="_x0000_i1025" style="width:0;height:1.5pt" o:hralign="right" o:hrstd="t" o:hr="t" fillcolor="#a7a6aa" stroked="f"/>
        </w:pict>
      </w:r>
    </w:p>
    <w:p w14:paraId="7A8BAB7B" w14:textId="209F5243" w:rsidR="002178FC" w:rsidRPr="009B43C4" w:rsidRDefault="006B693C" w:rsidP="00816301">
      <w:pPr>
        <w:pStyle w:val="Titre1"/>
        <w:spacing w:before="0"/>
        <w:rPr>
          <w:rFonts w:cstheme="majorHAnsi"/>
          <w:color w:val="4AAFB4"/>
          <w:sz w:val="22"/>
          <w:szCs w:val="22"/>
        </w:rPr>
      </w:pPr>
      <w:r>
        <w:rPr>
          <w:rFonts w:cstheme="majorHAnsi"/>
          <w:color w:val="4AAFB4"/>
          <w:sz w:val="22"/>
          <w:szCs w:val="22"/>
        </w:rPr>
        <w:t>Aide à la prescription</w:t>
      </w:r>
    </w:p>
    <w:p w14:paraId="2A02D2BC" w14:textId="77777777" w:rsidR="009B18BD" w:rsidRPr="00185762" w:rsidRDefault="009B18BD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</w:p>
    <w:p w14:paraId="253AEDA4" w14:textId="03126DA3" w:rsidR="002178FC" w:rsidRPr="00185762" w:rsidRDefault="002178FC" w:rsidP="007A387F">
      <w:pPr>
        <w:pStyle w:val="TPlisteN"/>
        <w:numPr>
          <w:ilvl w:val="0"/>
          <w:numId w:val="0"/>
        </w:numPr>
        <w:rPr>
          <w:rFonts w:asciiTheme="minorHAnsi" w:hAnsiTheme="minorHAnsi" w:cstheme="minorHAnsi"/>
          <w:b w:val="0"/>
          <w:sz w:val="22"/>
          <w:szCs w:val="22"/>
        </w:rPr>
      </w:pPr>
      <w:r w:rsidRPr="00185762">
        <w:rPr>
          <w:rFonts w:asciiTheme="minorHAnsi" w:hAnsiTheme="minorHAnsi" w:cstheme="minorHAnsi"/>
          <w:b w:val="0"/>
          <w:sz w:val="22"/>
          <w:szCs w:val="22"/>
        </w:rPr>
        <w:t xml:space="preserve">Le rafraichissement de l’air sera réalisé par des modules adiabatique de type ADIAVEX, </w:t>
      </w:r>
      <w:r w:rsidRPr="00F319E6">
        <w:rPr>
          <w:rFonts w:asciiTheme="minorHAnsi" w:hAnsiTheme="minorHAnsi" w:cstheme="minorHAnsi"/>
          <w:b w:val="0"/>
          <w:sz w:val="22"/>
          <w:szCs w:val="22"/>
        </w:rPr>
        <w:t>positionnés à la reprise</w:t>
      </w:r>
      <w:r w:rsidR="00E741F1" w:rsidRPr="00F319E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319E6">
        <w:rPr>
          <w:rFonts w:asciiTheme="minorHAnsi" w:hAnsiTheme="minorHAnsi" w:cstheme="minorHAnsi"/>
          <w:b w:val="0"/>
          <w:sz w:val="22"/>
          <w:szCs w:val="22"/>
        </w:rPr>
        <w:t>(adiabatique indirect)</w:t>
      </w:r>
      <w:r w:rsidR="00C36696" w:rsidRPr="00F319E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0BB6CDD" w14:textId="040BB306" w:rsidR="002178FC" w:rsidRPr="00185762" w:rsidRDefault="002178FC" w:rsidP="00E741F1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a)</w:t>
      </w:r>
      <w:r w:rsidRPr="00185762">
        <w:rPr>
          <w:rFonts w:cstheme="majorHAnsi"/>
          <w:color w:val="4AAFB4"/>
          <w:sz w:val="22"/>
          <w:szCs w:val="22"/>
        </w:rPr>
        <w:tab/>
      </w:r>
      <w:r w:rsidR="00816301" w:rsidRPr="00185762">
        <w:rPr>
          <w:rFonts w:cstheme="majorHAnsi"/>
          <w:color w:val="4AAFB4"/>
          <w:sz w:val="22"/>
          <w:szCs w:val="22"/>
        </w:rPr>
        <w:t>Caractéristiques techniques</w:t>
      </w:r>
      <w:r w:rsidRPr="00185762">
        <w:rPr>
          <w:rFonts w:cstheme="majorHAnsi"/>
          <w:color w:val="4AAFB4"/>
          <w:sz w:val="22"/>
          <w:szCs w:val="22"/>
        </w:rPr>
        <w:t xml:space="preserve"> minimales </w:t>
      </w:r>
    </w:p>
    <w:p w14:paraId="114C54A5" w14:textId="77777777" w:rsidR="002178FC" w:rsidRPr="00185762" w:rsidRDefault="002178FC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3858092C" w14:textId="23A5A409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Perte de charge </w:t>
      </w:r>
      <w:r w:rsidR="00DA4C27">
        <w:rPr>
          <w:rFonts w:asciiTheme="majorHAnsi" w:hAnsiTheme="majorHAnsi" w:cstheme="majorHAnsi"/>
          <w:b w:val="0"/>
          <w:sz w:val="22"/>
          <w:szCs w:val="22"/>
        </w:rPr>
        <w:t xml:space="preserve">aérauliques 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de </w:t>
      </w:r>
      <w:r w:rsidR="00791B22">
        <w:rPr>
          <w:rFonts w:asciiTheme="majorHAnsi" w:hAnsiTheme="majorHAnsi" w:cstheme="majorHAnsi"/>
          <w:b w:val="0"/>
          <w:sz w:val="22"/>
          <w:szCs w:val="22"/>
        </w:rPr>
        <w:t>50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Pa pour un</w:t>
      </w:r>
      <w:r w:rsidR="00791B22">
        <w:rPr>
          <w:rFonts w:asciiTheme="majorHAnsi" w:hAnsiTheme="majorHAnsi" w:cstheme="majorHAnsi"/>
          <w:b w:val="0"/>
          <w:sz w:val="22"/>
          <w:szCs w:val="22"/>
        </w:rPr>
        <w:t>e vitesse de 2 m/s.</w:t>
      </w:r>
    </w:p>
    <w:p w14:paraId="24649E8C" w14:textId="7357381E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Structure : Aluminium avec visserie INOX </w:t>
      </w:r>
    </w:p>
    <w:p w14:paraId="4323383A" w14:textId="343C1AC4" w:rsidR="002178FC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Échangeurs : </w:t>
      </w:r>
      <w:proofErr w:type="spellStart"/>
      <w:r w:rsidRPr="00185762">
        <w:rPr>
          <w:rFonts w:asciiTheme="majorHAnsi" w:hAnsiTheme="majorHAnsi" w:cstheme="majorHAnsi"/>
          <w:b w:val="0"/>
          <w:sz w:val="22"/>
          <w:szCs w:val="22"/>
        </w:rPr>
        <w:t>Glasspad</w:t>
      </w:r>
      <w:proofErr w:type="spellEnd"/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classé au feu M0, d’efficacité minimale de 85%</w:t>
      </w:r>
      <w:r w:rsidR="00FE4D6E">
        <w:rPr>
          <w:rFonts w:asciiTheme="majorHAnsi" w:hAnsiTheme="majorHAnsi" w:cstheme="majorHAnsi"/>
          <w:b w:val="0"/>
          <w:sz w:val="22"/>
          <w:szCs w:val="22"/>
        </w:rPr>
        <w:t>.</w:t>
      </w:r>
    </w:p>
    <w:p w14:paraId="094EB211" w14:textId="77777777" w:rsidR="002A29A4" w:rsidRPr="002A29A4" w:rsidRDefault="002A29A4" w:rsidP="002A29A4">
      <w:pPr>
        <w:pStyle w:val="TPlisteN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2A29A4">
        <w:rPr>
          <w:rFonts w:asciiTheme="majorHAnsi" w:hAnsiTheme="majorHAnsi" w:cstheme="majorHAnsi"/>
          <w:b w:val="0"/>
          <w:sz w:val="22"/>
          <w:szCs w:val="22"/>
        </w:rPr>
        <w:t>Matière fibre de verre. Tout échangeur en cellulose sera proscrit.</w:t>
      </w:r>
    </w:p>
    <w:p w14:paraId="02034F1C" w14:textId="2B11EE26" w:rsidR="002A29A4" w:rsidRPr="00185762" w:rsidRDefault="002A29A4" w:rsidP="002A29A4">
      <w:pPr>
        <w:pStyle w:val="TPlisteN"/>
        <w:numPr>
          <w:ilvl w:val="0"/>
          <w:numId w:val="0"/>
        </w:numPr>
        <w:ind w:left="720"/>
        <w:rPr>
          <w:rFonts w:asciiTheme="majorHAnsi" w:hAnsiTheme="majorHAnsi" w:cstheme="majorHAnsi"/>
          <w:b w:val="0"/>
          <w:sz w:val="22"/>
          <w:szCs w:val="22"/>
        </w:rPr>
      </w:pPr>
      <w:r w:rsidRPr="002A29A4">
        <w:rPr>
          <w:rFonts w:asciiTheme="majorHAnsi" w:hAnsiTheme="majorHAnsi" w:cstheme="majorHAnsi"/>
          <w:b w:val="0"/>
          <w:sz w:val="22"/>
          <w:szCs w:val="22"/>
        </w:rPr>
        <w:t>Un PV de tenue au feu de l’échangeur adiabatique devra être fourni afin d’attester sa conformité avec les articles CH32 et CH36. Une déclaration interne ne saurait être suffisante.</w:t>
      </w:r>
    </w:p>
    <w:p w14:paraId="3930DAF8" w14:textId="4363E5DA" w:rsidR="002178FC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Arrivée d’eau équipée d’un filtre à cartouche 0,5 mm démontable</w:t>
      </w:r>
    </w:p>
    <w:p w14:paraId="6D5E9F4D" w14:textId="08E651F2" w:rsidR="00C03188" w:rsidRPr="00185762" w:rsidRDefault="00B869C9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B869C9">
        <w:rPr>
          <w:rFonts w:asciiTheme="majorHAnsi" w:hAnsiTheme="majorHAnsi" w:cstheme="majorHAnsi"/>
          <w:b w:val="0"/>
          <w:sz w:val="22"/>
          <w:szCs w:val="22"/>
        </w:rPr>
        <w:t>Recyclage de l’eau pour réduction de la consommation et ne pas être en eau perdue</w:t>
      </w:r>
    </w:p>
    <w:p w14:paraId="224D2407" w14:textId="6A75A2DA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Déconcentration volumétrique des minéraux contenus dans l’eau, avec calcul de la quantité d’eau évaporée, paramétrable en fonction du TH de l’eau </w:t>
      </w:r>
    </w:p>
    <w:p w14:paraId="046BE269" w14:textId="3DF56A0D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Alarme défauts (affichage du détail des défauts sur la commande déportée ou sur l’appareil)</w:t>
      </w:r>
    </w:p>
    <w:p w14:paraId="39D97CA9" w14:textId="0AF23AEF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Vidange automatique du bac après arrêt prolongé</w:t>
      </w:r>
    </w:p>
    <w:p w14:paraId="679020CE" w14:textId="09CB9DDF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Système permettant d’assurer que la vidange a bien été effectuée</w:t>
      </w:r>
    </w:p>
    <w:p w14:paraId="1F476EA2" w14:textId="63742C95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Détection de fuite</w:t>
      </w:r>
    </w:p>
    <w:p w14:paraId="126BF0A1" w14:textId="7ADF2F49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Horloge hebdomadaire avec possibilité de 3 plages horaires et consigne nuit paramétrable</w:t>
      </w:r>
    </w:p>
    <w:p w14:paraId="51FB17AB" w14:textId="5F25F795" w:rsidR="002178FC" w:rsidRPr="00185762" w:rsidRDefault="002178FC" w:rsidP="000F1AB9">
      <w:pPr>
        <w:pStyle w:val="TPlisteN"/>
        <w:numPr>
          <w:ilvl w:val="0"/>
          <w:numId w:val="37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Prise en charge du free-</w:t>
      </w:r>
      <w:proofErr w:type="spellStart"/>
      <w:r w:rsidRPr="00185762">
        <w:rPr>
          <w:rFonts w:asciiTheme="majorHAnsi" w:hAnsiTheme="majorHAnsi" w:cstheme="majorHAnsi"/>
          <w:b w:val="0"/>
          <w:sz w:val="22"/>
          <w:szCs w:val="22"/>
        </w:rPr>
        <w:t>cooling</w:t>
      </w:r>
      <w:proofErr w:type="spellEnd"/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avec seuil de température paramétrable</w:t>
      </w:r>
    </w:p>
    <w:p w14:paraId="157899F3" w14:textId="77777777" w:rsidR="00D0217E" w:rsidRPr="00D0217E" w:rsidRDefault="002178FC" w:rsidP="00DB5B8F">
      <w:pPr>
        <w:pStyle w:val="Paragraphedeliste"/>
        <w:numPr>
          <w:ilvl w:val="0"/>
          <w:numId w:val="37"/>
        </w:numPr>
        <w:rPr>
          <w:rFonts w:asciiTheme="majorHAnsi" w:hAnsiTheme="majorHAnsi" w:cstheme="majorHAnsi"/>
        </w:rPr>
      </w:pPr>
      <w:r w:rsidRPr="00D0217E">
        <w:rPr>
          <w:rFonts w:asciiTheme="majorHAnsi" w:hAnsiTheme="majorHAnsi" w:cstheme="majorHAnsi"/>
        </w:rPr>
        <w:t xml:space="preserve">Mise en marche du rafraichisseur commandé par la CTA </w:t>
      </w:r>
      <w:r w:rsidR="00F66E86" w:rsidRPr="00D0217E">
        <w:rPr>
          <w:rFonts w:asciiTheme="majorHAnsi" w:hAnsiTheme="majorHAnsi" w:cstheme="majorHAnsi"/>
          <w:b/>
        </w:rPr>
        <w:t xml:space="preserve">VEX </w:t>
      </w:r>
      <w:r w:rsidRPr="00D0217E">
        <w:rPr>
          <w:rFonts w:asciiTheme="majorHAnsi" w:hAnsiTheme="majorHAnsi" w:cstheme="majorHAnsi"/>
        </w:rPr>
        <w:t>ou à partir d’une certaine T°C d’air extrait et d’air neuf</w:t>
      </w:r>
      <w:r w:rsidR="00AA5D1B" w:rsidRPr="00D0217E">
        <w:rPr>
          <w:rFonts w:asciiTheme="majorHAnsi" w:hAnsiTheme="majorHAnsi" w:cstheme="majorHAnsi"/>
          <w:b/>
        </w:rPr>
        <w:t xml:space="preserve"> </w:t>
      </w:r>
      <w:r w:rsidR="00AA5D1B" w:rsidRPr="00D0217E">
        <w:rPr>
          <w:rFonts w:asciiTheme="majorHAnsi" w:hAnsiTheme="majorHAnsi" w:cstheme="majorHAnsi"/>
          <w:bCs/>
        </w:rPr>
        <w:t>afin</w:t>
      </w:r>
      <w:r w:rsidR="00AA5D1B" w:rsidRPr="00D0217E">
        <w:rPr>
          <w:rFonts w:asciiTheme="majorHAnsi" w:hAnsiTheme="majorHAnsi" w:cstheme="majorHAnsi"/>
          <w:b/>
        </w:rPr>
        <w:t xml:space="preserve"> </w:t>
      </w:r>
      <w:r w:rsidR="00D0217E" w:rsidRPr="00D0217E">
        <w:rPr>
          <w:rFonts w:asciiTheme="majorHAnsi" w:eastAsia="Times New Roman" w:hAnsiTheme="majorHAnsi" w:cstheme="majorHAnsi"/>
          <w:snapToGrid w:val="0"/>
        </w:rPr>
        <w:t xml:space="preserve">de privilégier le fonctionnement </w:t>
      </w:r>
      <w:proofErr w:type="spellStart"/>
      <w:r w:rsidR="00D0217E" w:rsidRPr="00D0217E">
        <w:rPr>
          <w:rFonts w:asciiTheme="majorHAnsi" w:eastAsia="Times New Roman" w:hAnsiTheme="majorHAnsi" w:cstheme="majorHAnsi"/>
          <w:snapToGrid w:val="0"/>
        </w:rPr>
        <w:t>freecooling</w:t>
      </w:r>
      <w:proofErr w:type="spellEnd"/>
      <w:r w:rsidR="00D0217E" w:rsidRPr="00D0217E">
        <w:rPr>
          <w:rFonts w:asciiTheme="majorHAnsi" w:eastAsia="Times New Roman" w:hAnsiTheme="majorHAnsi" w:cstheme="majorHAnsi"/>
          <w:snapToGrid w:val="0"/>
        </w:rPr>
        <w:t xml:space="preserve"> avant le déclenchement du rafraichisseur.</w:t>
      </w:r>
    </w:p>
    <w:p w14:paraId="4D7C57F6" w14:textId="77777777" w:rsidR="00D0217E" w:rsidRDefault="002178FC" w:rsidP="00D0217E">
      <w:pPr>
        <w:pStyle w:val="Paragraphedeliste"/>
        <w:numPr>
          <w:ilvl w:val="0"/>
          <w:numId w:val="37"/>
        </w:numPr>
        <w:rPr>
          <w:rFonts w:asciiTheme="majorHAnsi" w:hAnsiTheme="majorHAnsi" w:cstheme="majorHAnsi"/>
        </w:rPr>
      </w:pPr>
      <w:r w:rsidRPr="00D0217E">
        <w:rPr>
          <w:rFonts w:asciiTheme="majorHAnsi" w:hAnsiTheme="majorHAnsi" w:cstheme="majorHAnsi"/>
        </w:rPr>
        <w:t>Commande centralisée de tous les appareils (si l’installation comporte plusieurs appareils)</w:t>
      </w:r>
    </w:p>
    <w:p w14:paraId="4728ACC0" w14:textId="5E0F0FE4" w:rsidR="002178FC" w:rsidRPr="00D0217E" w:rsidRDefault="002178FC" w:rsidP="00D0217E">
      <w:pPr>
        <w:pStyle w:val="Paragraphedeliste"/>
        <w:numPr>
          <w:ilvl w:val="0"/>
          <w:numId w:val="37"/>
        </w:numPr>
        <w:rPr>
          <w:rFonts w:asciiTheme="majorHAnsi" w:hAnsiTheme="majorHAnsi" w:cstheme="majorHAnsi"/>
        </w:rPr>
      </w:pPr>
      <w:r w:rsidRPr="00D0217E">
        <w:rPr>
          <w:rFonts w:asciiTheme="majorHAnsi" w:hAnsiTheme="majorHAnsi" w:cstheme="majorHAnsi"/>
        </w:rPr>
        <w:t xml:space="preserve">Communication avec la GTC via réseau MODBUS </w:t>
      </w:r>
      <w:r w:rsidR="00D0217E">
        <w:rPr>
          <w:rFonts w:asciiTheme="majorHAnsi" w:hAnsiTheme="majorHAnsi" w:cstheme="majorHAnsi"/>
        </w:rPr>
        <w:t>RTU</w:t>
      </w:r>
      <w:r w:rsidR="004B09C3">
        <w:rPr>
          <w:rFonts w:asciiTheme="majorHAnsi" w:hAnsiTheme="majorHAnsi" w:cstheme="majorHAnsi"/>
        </w:rPr>
        <w:t>/RS485</w:t>
      </w:r>
      <w:r w:rsidR="00D0217E">
        <w:rPr>
          <w:rFonts w:asciiTheme="majorHAnsi" w:hAnsiTheme="majorHAnsi" w:cstheme="majorHAnsi"/>
        </w:rPr>
        <w:t xml:space="preserve"> </w:t>
      </w:r>
      <w:r w:rsidRPr="00D0217E">
        <w:rPr>
          <w:rFonts w:asciiTheme="majorHAnsi" w:hAnsiTheme="majorHAnsi" w:cstheme="majorHAnsi"/>
        </w:rPr>
        <w:t>(Si présence d’une GTC)</w:t>
      </w:r>
    </w:p>
    <w:p w14:paraId="7E782E64" w14:textId="77777777" w:rsidR="002178FC" w:rsidRDefault="002178FC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76338410" w14:textId="73218FD6" w:rsidR="002178FC" w:rsidRDefault="002178FC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Cet appareil sera de type ADIAVEX</w:t>
      </w:r>
      <w:r w:rsidR="005A08B6">
        <w:rPr>
          <w:rFonts w:asciiTheme="majorHAnsi" w:hAnsiTheme="majorHAnsi" w:cstheme="majorHAnsi"/>
          <w:b w:val="0"/>
          <w:sz w:val="22"/>
          <w:szCs w:val="22"/>
        </w:rPr>
        <w:t>-XX-YYYY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ou équivalent.</w:t>
      </w:r>
    </w:p>
    <w:p w14:paraId="0021F0B2" w14:textId="77777777" w:rsidR="00CC7B3E" w:rsidRDefault="00CC7B3E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089270F9" w14:textId="77777777" w:rsidR="00CC7B3E" w:rsidRPr="00185762" w:rsidRDefault="00CC7B3E" w:rsidP="000F1AB9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07D6297D" w14:textId="77777777" w:rsidR="002178FC" w:rsidRPr="00185762" w:rsidRDefault="002178FC" w:rsidP="000F1AB9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lastRenderedPageBreak/>
        <w:t>b)</w:t>
      </w:r>
      <w:r w:rsidRPr="00185762">
        <w:rPr>
          <w:rFonts w:cstheme="majorHAnsi"/>
          <w:color w:val="4AAFB4"/>
          <w:sz w:val="22"/>
          <w:szCs w:val="22"/>
        </w:rPr>
        <w:tab/>
        <w:t>Localisation de l’appareil</w:t>
      </w:r>
    </w:p>
    <w:p w14:paraId="3E024D84" w14:textId="77777777" w:rsidR="002178FC" w:rsidRPr="00185762" w:rsidRDefault="002178FC" w:rsidP="00E43D8C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7964A820" w14:textId="77777777" w:rsidR="002178FC" w:rsidRPr="00185762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Le rafraichisseur </w:t>
      </w:r>
      <w:r w:rsidRPr="005D61F3">
        <w:rPr>
          <w:rFonts w:asciiTheme="majorHAnsi" w:hAnsiTheme="majorHAnsi" w:cstheme="majorHAnsi"/>
          <w:b w:val="0"/>
          <w:sz w:val="22"/>
          <w:szCs w:val="22"/>
        </w:rPr>
        <w:t>adiabatique sera placé en local technique, toiture-terrasse, et seront raccordés à la CTA à l’aide de pièces d’adaptation.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2592D866" w14:textId="77777777" w:rsidR="002178FC" w:rsidRPr="00185762" w:rsidRDefault="002178FC" w:rsidP="000F1AB9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c)</w:t>
      </w:r>
      <w:r w:rsidRPr="00185762">
        <w:rPr>
          <w:rFonts w:cstheme="majorHAnsi"/>
          <w:color w:val="4AAFB4"/>
          <w:sz w:val="22"/>
          <w:szCs w:val="22"/>
        </w:rPr>
        <w:tab/>
        <w:t>Alimentation en eau</w:t>
      </w:r>
    </w:p>
    <w:p w14:paraId="0D8495CD" w14:textId="77777777" w:rsidR="002178FC" w:rsidRPr="00185762" w:rsidRDefault="002178FC" w:rsidP="000F1AB9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32739DA9" w14:textId="48730CF7" w:rsidR="002178FC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A91D11">
        <w:rPr>
          <w:rFonts w:asciiTheme="majorHAnsi" w:hAnsiTheme="majorHAnsi" w:cstheme="majorHAnsi"/>
          <w:b w:val="0"/>
          <w:sz w:val="22"/>
          <w:szCs w:val="22"/>
        </w:rPr>
        <w:t>Ces appareils seront raccordés au réseau d’alimentation en eau (de ville, de nappe</w:t>
      </w:r>
      <w:r w:rsidR="00270B2A" w:rsidRPr="00A91D11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  <w:r w:rsidRPr="00A91D11">
        <w:rPr>
          <w:rFonts w:asciiTheme="majorHAnsi" w:hAnsiTheme="majorHAnsi" w:cstheme="majorHAnsi"/>
          <w:b w:val="0"/>
          <w:sz w:val="22"/>
          <w:szCs w:val="22"/>
        </w:rPr>
        <w:t>…) au moyen d’une canalisation (PE, PVC pression, cuivre…) à raccorder</w:t>
      </w: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 sur l’interface 1/2 pouce de chaque appareil (débit nécessaire : 15 l/min environ par appareil et pression entre 1 et 7 </w:t>
      </w:r>
      <w:proofErr w:type="gramStart"/>
      <w:r w:rsidRPr="00185762">
        <w:rPr>
          <w:rFonts w:asciiTheme="majorHAnsi" w:hAnsiTheme="majorHAnsi" w:cstheme="majorHAnsi"/>
          <w:b w:val="0"/>
          <w:sz w:val="22"/>
          <w:szCs w:val="22"/>
        </w:rPr>
        <w:t>bar</w:t>
      </w:r>
      <w:proofErr w:type="gramEnd"/>
      <w:r w:rsidRPr="00185762">
        <w:rPr>
          <w:rFonts w:asciiTheme="majorHAnsi" w:hAnsiTheme="majorHAnsi" w:cstheme="majorHAnsi"/>
          <w:b w:val="0"/>
          <w:sz w:val="22"/>
          <w:szCs w:val="22"/>
        </w:rPr>
        <w:t>).</w:t>
      </w:r>
    </w:p>
    <w:p w14:paraId="3E6A2008" w14:textId="77777777" w:rsidR="009B28C1" w:rsidRPr="00185762" w:rsidRDefault="009B28C1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18741B1D" w14:textId="77777777" w:rsidR="002178FC" w:rsidRPr="002A18E5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2A18E5">
        <w:rPr>
          <w:rFonts w:asciiTheme="majorHAnsi" w:hAnsiTheme="majorHAnsi" w:cstheme="majorHAnsi"/>
          <w:b w:val="0"/>
          <w:sz w:val="22"/>
          <w:szCs w:val="22"/>
        </w:rPr>
        <w:t xml:space="preserve">Prévoir également des robinets de vidange de ces canalisations d’alimentation en eau, au moins dans leur parcours à l’extérieur du bâtiment, pour l’hivernage. </w:t>
      </w:r>
    </w:p>
    <w:p w14:paraId="3D138EAF" w14:textId="77777777" w:rsidR="009B28C1" w:rsidRPr="002A18E5" w:rsidRDefault="009B28C1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</w:p>
    <w:p w14:paraId="3940DC49" w14:textId="0A4561B3" w:rsidR="002178FC" w:rsidRPr="00185762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2A18E5">
        <w:rPr>
          <w:rFonts w:asciiTheme="majorHAnsi" w:hAnsiTheme="majorHAnsi" w:cstheme="majorHAnsi"/>
          <w:b w:val="0"/>
          <w:sz w:val="22"/>
          <w:szCs w:val="22"/>
        </w:rPr>
        <w:t xml:space="preserve">Si le raccordement en eau est réalisé sur nappe, il convient d’installer un système de filtration d’eau en amont des appareils, (consulter </w:t>
      </w:r>
      <w:r w:rsidR="00BE52C9" w:rsidRPr="002A18E5">
        <w:rPr>
          <w:rFonts w:asciiTheme="majorHAnsi" w:hAnsiTheme="majorHAnsi" w:cstheme="majorHAnsi"/>
          <w:b w:val="0"/>
          <w:sz w:val="22"/>
          <w:szCs w:val="22"/>
        </w:rPr>
        <w:t>une Société spécialisée</w:t>
      </w:r>
      <w:r w:rsidRPr="002A18E5">
        <w:rPr>
          <w:rFonts w:asciiTheme="majorHAnsi" w:hAnsiTheme="majorHAnsi" w:cstheme="majorHAnsi"/>
          <w:b w:val="0"/>
          <w:sz w:val="22"/>
          <w:szCs w:val="22"/>
        </w:rPr>
        <w:t xml:space="preserve"> pour </w:t>
      </w:r>
      <w:r w:rsidR="002A18E5" w:rsidRPr="002A18E5">
        <w:rPr>
          <w:rFonts w:asciiTheme="majorHAnsi" w:hAnsiTheme="majorHAnsi" w:cstheme="majorHAnsi"/>
          <w:b w:val="0"/>
          <w:sz w:val="22"/>
          <w:szCs w:val="22"/>
        </w:rPr>
        <w:t>valider le dispositif</w:t>
      </w:r>
      <w:r w:rsidR="00AC44F4" w:rsidRPr="002A18E5">
        <w:rPr>
          <w:rFonts w:asciiTheme="majorHAnsi" w:hAnsiTheme="majorHAnsi" w:cstheme="majorHAnsi"/>
          <w:b w:val="0"/>
          <w:sz w:val="22"/>
          <w:szCs w:val="22"/>
        </w:rPr>
        <w:t xml:space="preserve"> et </w:t>
      </w:r>
      <w:r w:rsidRPr="002A18E5">
        <w:rPr>
          <w:rFonts w:asciiTheme="majorHAnsi" w:hAnsiTheme="majorHAnsi" w:cstheme="majorHAnsi"/>
          <w:b w:val="0"/>
          <w:sz w:val="22"/>
          <w:szCs w:val="22"/>
        </w:rPr>
        <w:t>envisager le volume d’eau annuel à filtrer au bénéfice du ou des appareils installés).</w:t>
      </w:r>
    </w:p>
    <w:p w14:paraId="084FB191" w14:textId="77777777" w:rsidR="002178FC" w:rsidRPr="00185762" w:rsidRDefault="002178FC" w:rsidP="000F1AB9">
      <w:pPr>
        <w:pStyle w:val="Titre1"/>
        <w:rPr>
          <w:rFonts w:cstheme="majorHAnsi"/>
          <w:b w:val="0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d)</w:t>
      </w:r>
      <w:r w:rsidRPr="00185762">
        <w:rPr>
          <w:rFonts w:cstheme="majorHAnsi"/>
          <w:color w:val="4AAFB4"/>
          <w:sz w:val="22"/>
          <w:szCs w:val="22"/>
        </w:rPr>
        <w:tab/>
        <w:t>Évacuation des eaux</w:t>
      </w:r>
    </w:p>
    <w:p w14:paraId="745BC15E" w14:textId="77777777" w:rsidR="002178FC" w:rsidRPr="00185762" w:rsidRDefault="002178FC" w:rsidP="000E07E7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7F162E1A" w14:textId="77777777" w:rsidR="002178FC" w:rsidRPr="005F67BE" w:rsidRDefault="002178FC" w:rsidP="000E07E7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Les 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 xml:space="preserve">eaux de vidange des appareils (interface 1 pouce sous les appareils) seront : </w:t>
      </w:r>
    </w:p>
    <w:p w14:paraId="10F39E80" w14:textId="77777777" w:rsidR="002178FC" w:rsidRPr="005F67BE" w:rsidRDefault="002178FC" w:rsidP="000E07E7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5F67BE">
        <w:rPr>
          <w:rFonts w:asciiTheme="majorHAnsi" w:hAnsiTheme="majorHAnsi" w:cstheme="majorHAnsi"/>
          <w:b w:val="0"/>
          <w:sz w:val="22"/>
          <w:szCs w:val="22"/>
        </w:rPr>
        <w:t>-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ab/>
        <w:t xml:space="preserve">déversées en toiture </w:t>
      </w:r>
    </w:p>
    <w:p w14:paraId="6D143C22" w14:textId="77777777" w:rsidR="002178FC" w:rsidRPr="005F67BE" w:rsidRDefault="002178FC" w:rsidP="000E07E7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5F67BE">
        <w:rPr>
          <w:rFonts w:asciiTheme="majorHAnsi" w:hAnsiTheme="majorHAnsi" w:cstheme="majorHAnsi"/>
          <w:b w:val="0"/>
          <w:sz w:val="22"/>
          <w:szCs w:val="22"/>
        </w:rPr>
        <w:t>-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ab/>
        <w:t>collectées dans le réseau d’eaux pluviales du bâtiment (tous moyens à décrire ici par le BE).</w:t>
      </w:r>
    </w:p>
    <w:p w14:paraId="79F5476F" w14:textId="797A5268" w:rsidR="002178FC" w:rsidRPr="00185762" w:rsidRDefault="002178FC" w:rsidP="000E07E7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  <w:sz w:val="22"/>
          <w:szCs w:val="22"/>
        </w:rPr>
      </w:pPr>
      <w:r w:rsidRPr="005F67BE">
        <w:rPr>
          <w:rFonts w:asciiTheme="majorHAnsi" w:hAnsiTheme="majorHAnsi" w:cstheme="majorHAnsi"/>
          <w:b w:val="0"/>
          <w:sz w:val="22"/>
          <w:szCs w:val="22"/>
        </w:rPr>
        <w:t>-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ab/>
      </w:r>
      <w:r w:rsidR="00C36696" w:rsidRPr="005F67BE">
        <w:rPr>
          <w:rFonts w:asciiTheme="majorHAnsi" w:hAnsiTheme="majorHAnsi" w:cstheme="majorHAnsi"/>
          <w:b w:val="0"/>
          <w:sz w:val="22"/>
          <w:szCs w:val="22"/>
        </w:rPr>
        <w:t>é</w:t>
      </w:r>
      <w:r w:rsidRPr="005F67BE">
        <w:rPr>
          <w:rFonts w:asciiTheme="majorHAnsi" w:hAnsiTheme="majorHAnsi" w:cstheme="majorHAnsi"/>
          <w:b w:val="0"/>
          <w:sz w:val="22"/>
          <w:szCs w:val="22"/>
        </w:rPr>
        <w:t>vacuées dans les eaux usées</w:t>
      </w:r>
    </w:p>
    <w:p w14:paraId="51C27372" w14:textId="77777777" w:rsidR="002178FC" w:rsidRPr="00185762" w:rsidRDefault="002178FC" w:rsidP="000F1AB9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e)</w:t>
      </w:r>
      <w:r w:rsidRPr="00185762">
        <w:rPr>
          <w:rFonts w:cstheme="majorHAnsi"/>
          <w:color w:val="4AAFB4"/>
          <w:sz w:val="22"/>
          <w:szCs w:val="22"/>
        </w:rPr>
        <w:tab/>
        <w:t>Raccordement électrique</w:t>
      </w:r>
    </w:p>
    <w:p w14:paraId="2BD3BBA6" w14:textId="77777777" w:rsidR="002178FC" w:rsidRPr="00185762" w:rsidRDefault="002178FC" w:rsidP="000E07E7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1AFD6E0E" w14:textId="70B13DAD" w:rsidR="00E57CCF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Alimentation </w:t>
      </w:r>
      <w:r w:rsidRPr="00E551DF">
        <w:rPr>
          <w:rFonts w:asciiTheme="majorHAnsi" w:hAnsiTheme="majorHAnsi" w:cstheme="majorHAnsi"/>
          <w:b w:val="0"/>
          <w:sz w:val="22"/>
          <w:szCs w:val="22"/>
        </w:rPr>
        <w:t>monophasée 230 V. Chaque appareil sera alimenté par un câble de section 3 G 2,5 mm² raccordé sur le tableau électrique … (à préciser par le BE) et protégé selon les normes et règlements en vigueur (NF C15-100, décret du 14/11/1988…)</w:t>
      </w:r>
    </w:p>
    <w:p w14:paraId="4FE96B09" w14:textId="77777777" w:rsidR="002178FC" w:rsidRPr="00185762" w:rsidRDefault="002178FC" w:rsidP="00E57CCF">
      <w:pPr>
        <w:pStyle w:val="Titre1"/>
        <w:rPr>
          <w:rFonts w:cstheme="majorHAnsi"/>
          <w:b w:val="0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f)</w:t>
      </w:r>
      <w:r w:rsidRPr="00185762">
        <w:rPr>
          <w:rFonts w:cstheme="majorHAnsi"/>
          <w:color w:val="4AAFB4"/>
          <w:sz w:val="22"/>
          <w:szCs w:val="22"/>
        </w:rPr>
        <w:tab/>
        <w:t>Raccordements aérauliques</w:t>
      </w:r>
    </w:p>
    <w:p w14:paraId="6AD97FAA" w14:textId="77777777" w:rsidR="00E57CCF" w:rsidRPr="00185762" w:rsidRDefault="00E57CCF" w:rsidP="00E57CC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48BC218B" w14:textId="69C5F875" w:rsidR="002178FC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 xml:space="preserve">Les conduits seront </w:t>
      </w:r>
      <w:r w:rsidRPr="006F1C9B">
        <w:rPr>
          <w:rFonts w:asciiTheme="majorHAnsi" w:hAnsiTheme="majorHAnsi" w:cstheme="majorHAnsi"/>
          <w:b w:val="0"/>
          <w:sz w:val="22"/>
          <w:szCs w:val="22"/>
        </w:rPr>
        <w:t>réalisés en acier galvanisé. Ils doivent être dimensionnés pour assurer une perte de charge et un bruit minimum.</w:t>
      </w:r>
    </w:p>
    <w:p w14:paraId="745FB333" w14:textId="77777777" w:rsidR="002178FC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Il convient de prévoir :</w:t>
      </w:r>
    </w:p>
    <w:p w14:paraId="166AA656" w14:textId="77777777" w:rsidR="002178FC" w:rsidRPr="00185762" w:rsidRDefault="002178FC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- Une pièce d’adaptation entre l’interface aéraulique du rafraichisseur et la section d’aspiration de la centrale de traitement d’air.</w:t>
      </w:r>
    </w:p>
    <w:p w14:paraId="74188970" w14:textId="77777777" w:rsidR="002178FC" w:rsidRPr="00185762" w:rsidRDefault="002178FC" w:rsidP="00E57CCF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t>g)</w:t>
      </w:r>
      <w:r w:rsidRPr="00185762">
        <w:rPr>
          <w:rFonts w:cstheme="majorHAnsi"/>
          <w:color w:val="4AAFB4"/>
          <w:sz w:val="22"/>
          <w:szCs w:val="22"/>
        </w:rPr>
        <w:tab/>
        <w:t xml:space="preserve">Accès aux composants : </w:t>
      </w:r>
    </w:p>
    <w:p w14:paraId="13DAD41C" w14:textId="77777777" w:rsidR="00E57CCF" w:rsidRPr="00185762" w:rsidRDefault="00E57CCF" w:rsidP="00E57CC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43399B60" w14:textId="1A9C5CB5" w:rsidR="00E57CCF" w:rsidRDefault="002178FC" w:rsidP="007E254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  <w:r w:rsidRPr="00185762">
        <w:rPr>
          <w:rFonts w:asciiTheme="majorHAnsi" w:hAnsiTheme="majorHAnsi" w:cstheme="majorHAnsi"/>
          <w:b w:val="0"/>
          <w:sz w:val="22"/>
          <w:szCs w:val="22"/>
        </w:rPr>
        <w:t>Prévoir trappe de visite si accès par les trappes limité.</w:t>
      </w:r>
    </w:p>
    <w:p w14:paraId="4F9A5374" w14:textId="77777777" w:rsidR="00CC7B3E" w:rsidRPr="00185762" w:rsidRDefault="00CC7B3E" w:rsidP="007E254F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  <w:sz w:val="22"/>
          <w:szCs w:val="22"/>
        </w:rPr>
      </w:pPr>
    </w:p>
    <w:p w14:paraId="5B727D13" w14:textId="77777777" w:rsidR="002178FC" w:rsidRDefault="002178FC" w:rsidP="00E57CCF">
      <w:pPr>
        <w:pStyle w:val="Titre1"/>
        <w:rPr>
          <w:rFonts w:cstheme="majorHAnsi"/>
          <w:color w:val="4AAFB4"/>
          <w:sz w:val="22"/>
          <w:szCs w:val="22"/>
        </w:rPr>
      </w:pPr>
      <w:r w:rsidRPr="00185762">
        <w:rPr>
          <w:rFonts w:cstheme="majorHAnsi"/>
          <w:color w:val="4AAFB4"/>
          <w:sz w:val="22"/>
          <w:szCs w:val="22"/>
        </w:rPr>
        <w:lastRenderedPageBreak/>
        <w:t>h)</w:t>
      </w:r>
      <w:r w:rsidRPr="00185762">
        <w:rPr>
          <w:rFonts w:cstheme="majorHAnsi"/>
          <w:color w:val="4AAFB4"/>
          <w:sz w:val="22"/>
          <w:szCs w:val="22"/>
        </w:rPr>
        <w:tab/>
        <w:t>Liste des rampes disponibles</w:t>
      </w:r>
    </w:p>
    <w:p w14:paraId="3B0C4707" w14:textId="04FC177C" w:rsidR="00F93484" w:rsidRPr="00F93484" w:rsidRDefault="00F93484" w:rsidP="00B36212">
      <w:pPr>
        <w:spacing w:after="0"/>
        <w:rPr>
          <w:lang w:eastAsia="zh-TW"/>
        </w:rPr>
      </w:pPr>
    </w:p>
    <w:p w14:paraId="52352B2D" w14:textId="119B569A" w:rsidR="002178FC" w:rsidRPr="002178FC" w:rsidRDefault="00B36212" w:rsidP="00EE7FB3">
      <w:pPr>
        <w:pStyle w:val="TPlisteN"/>
        <w:numPr>
          <w:ilvl w:val="0"/>
          <w:numId w:val="0"/>
        </w:numPr>
        <w:ind w:left="1068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Rampes</w:t>
      </w:r>
      <w:r w:rsidR="008453BC">
        <w:rPr>
          <w:rFonts w:asciiTheme="majorHAnsi" w:hAnsiTheme="majorHAnsi" w:cstheme="majorHAnsi"/>
          <w:b w:val="0"/>
        </w:rPr>
        <w:t xml:space="preserve"> classées M0 </w:t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EE7FB3">
        <w:rPr>
          <w:rFonts w:asciiTheme="majorHAnsi" w:hAnsiTheme="majorHAnsi" w:cstheme="majorHAnsi"/>
          <w:b w:val="0"/>
        </w:rPr>
        <w:tab/>
      </w:r>
      <w:r w:rsidR="008453BC">
        <w:rPr>
          <w:rFonts w:asciiTheme="majorHAnsi" w:hAnsiTheme="majorHAnsi" w:cstheme="majorHAnsi"/>
          <w:b w:val="0"/>
        </w:rPr>
        <w:t>Rampes non classées au feu</w:t>
      </w:r>
    </w:p>
    <w:p w14:paraId="67741902" w14:textId="77777777" w:rsidR="00DE4314" w:rsidRDefault="00DE4314" w:rsidP="00FC1FF5">
      <w:pPr>
        <w:spacing w:after="0" w:line="240" w:lineRule="auto"/>
        <w:rPr>
          <w:rFonts w:ascii="Arial Narrow" w:eastAsia="Times New Roman" w:hAnsi="Arial Narrow" w:cs="Calibri"/>
          <w:b/>
          <w:bCs/>
          <w:color w:val="1F497D"/>
          <w:sz w:val="24"/>
          <w:szCs w:val="24"/>
          <w:lang w:eastAsia="fr-FR"/>
        </w:rPr>
        <w:sectPr w:rsidR="00DE4314" w:rsidSect="00CC7B3E">
          <w:headerReference w:type="default" r:id="rId13"/>
          <w:footerReference w:type="default" r:id="rId14"/>
          <w:pgSz w:w="11906" w:h="16838"/>
          <w:pgMar w:top="568" w:right="720" w:bottom="284" w:left="720" w:header="850" w:footer="762" w:gutter="0"/>
          <w:cols w:space="708"/>
          <w:docGrid w:linePitch="360"/>
        </w:sectPr>
      </w:pPr>
    </w:p>
    <w:tbl>
      <w:tblPr>
        <w:tblW w:w="3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240"/>
      </w:tblGrid>
      <w:tr w:rsidR="00DE4314" w:rsidRPr="00AC33A5" w14:paraId="7DD8B0F7" w14:textId="77777777" w:rsidTr="00FC1FF5">
        <w:trPr>
          <w:trHeight w:val="6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1F69" w14:textId="77777777" w:rsidR="00DE4314" w:rsidRPr="00AC33A5" w:rsidRDefault="00DE4314" w:rsidP="00FC1F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D6D0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Code produit</w:t>
            </w:r>
          </w:p>
        </w:tc>
      </w:tr>
      <w:tr w:rsidR="00DE4314" w:rsidRPr="00AC33A5" w14:paraId="5AA172CE" w14:textId="77777777" w:rsidTr="00FC1FF5">
        <w:trPr>
          <w:trHeight w:val="3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F7E7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ADIAVEX-M0-1000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42A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11911386</w:t>
            </w:r>
          </w:p>
        </w:tc>
      </w:tr>
      <w:tr w:rsidR="00DE4314" w:rsidRPr="00AC33A5" w14:paraId="6E12EFCE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31E2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B54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11911118</w:t>
            </w:r>
          </w:p>
        </w:tc>
      </w:tr>
      <w:tr w:rsidR="00DE4314" w:rsidRPr="00AC33A5" w14:paraId="2F6E2F32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A692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12F3E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11911387</w:t>
            </w:r>
          </w:p>
        </w:tc>
      </w:tr>
      <w:tr w:rsidR="00DE4314" w:rsidRPr="00AC33A5" w14:paraId="74BDD250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56A8E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ADIAVEX-M0-6000C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97D0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11911119</w:t>
            </w:r>
          </w:p>
        </w:tc>
      </w:tr>
      <w:tr w:rsidR="00DE4314" w:rsidRPr="00AC33A5" w14:paraId="5212EF3B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3968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90574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11911120</w:t>
            </w:r>
          </w:p>
        </w:tc>
      </w:tr>
      <w:tr w:rsidR="00DE4314" w:rsidRPr="00AC33A5" w14:paraId="2C393401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9E33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ADIAVEX-M0-12000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D65A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11911121</w:t>
            </w:r>
          </w:p>
        </w:tc>
      </w:tr>
      <w:tr w:rsidR="00DE4314" w:rsidRPr="00AC33A5" w14:paraId="0D743F71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E720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B8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11911122</w:t>
            </w:r>
          </w:p>
        </w:tc>
      </w:tr>
      <w:tr w:rsidR="00DE4314" w:rsidRPr="00AC33A5" w14:paraId="234D9A80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8886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ADIAVEX-M0-30000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588B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11911123</w:t>
            </w:r>
          </w:p>
        </w:tc>
      </w:tr>
    </w:tbl>
    <w:p w14:paraId="732CD758" w14:textId="77777777" w:rsidR="00DE4314" w:rsidRDefault="00DE4314" w:rsidP="00DE4314">
      <w:pPr>
        <w:spacing w:line="240" w:lineRule="auto"/>
        <w:jc w:val="both"/>
      </w:pPr>
    </w:p>
    <w:tbl>
      <w:tblPr>
        <w:tblW w:w="3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240"/>
      </w:tblGrid>
      <w:tr w:rsidR="00DE4314" w:rsidRPr="00AC33A5" w14:paraId="1F23A87B" w14:textId="77777777" w:rsidTr="00DE4314">
        <w:trPr>
          <w:trHeight w:val="63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49AD" w14:textId="77777777" w:rsidR="00DE4314" w:rsidRPr="00AC33A5" w:rsidRDefault="00DE4314" w:rsidP="00FC1F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2B51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Code produit</w:t>
            </w:r>
          </w:p>
        </w:tc>
      </w:tr>
      <w:tr w:rsidR="00DE4314" w:rsidRPr="00AC33A5" w14:paraId="599779FA" w14:textId="77777777" w:rsidTr="00DE4314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394C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DE72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11911388</w:t>
            </w:r>
          </w:p>
        </w:tc>
      </w:tr>
      <w:tr w:rsidR="00DE4314" w:rsidRPr="00AC33A5" w14:paraId="62CEE410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F5F5D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29B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11911389</w:t>
            </w:r>
          </w:p>
        </w:tc>
      </w:tr>
      <w:tr w:rsidR="00DE4314" w:rsidRPr="00AC33A5" w14:paraId="6A29335E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1573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BC3D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11911390</w:t>
            </w:r>
          </w:p>
        </w:tc>
      </w:tr>
      <w:tr w:rsidR="00DE4314" w:rsidRPr="00AC33A5" w14:paraId="44C5105D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9ABA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ADIAVEX-NC-6000C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BBE5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11911391</w:t>
            </w:r>
          </w:p>
        </w:tc>
      </w:tr>
      <w:tr w:rsidR="00DE4314" w:rsidRPr="00AC33A5" w14:paraId="55809399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A743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8942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11911356</w:t>
            </w:r>
          </w:p>
        </w:tc>
      </w:tr>
      <w:tr w:rsidR="00DE4314" w:rsidRPr="00AC33A5" w14:paraId="68EC3F1A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40A1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ADIAVEX-NC-12000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377C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11911392</w:t>
            </w:r>
          </w:p>
        </w:tc>
      </w:tr>
      <w:tr w:rsidR="00DE4314" w:rsidRPr="00AC33A5" w14:paraId="2466C142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A4FB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1789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11911393</w:t>
            </w:r>
          </w:p>
        </w:tc>
      </w:tr>
      <w:tr w:rsidR="00DE4314" w:rsidRPr="00AC33A5" w14:paraId="60983738" w14:textId="77777777" w:rsidTr="00FC1FF5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B654" w14:textId="77777777" w:rsidR="00DE4314" w:rsidRPr="00AC33A5" w:rsidRDefault="00DE4314" w:rsidP="00FC1FF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b/>
                <w:bCs/>
                <w:color w:val="000000"/>
                <w:lang w:eastAsia="fr-FR"/>
              </w:rPr>
              <w:t>ADIAVEX-NC-30000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7494" w14:textId="77777777" w:rsidR="00DE4314" w:rsidRPr="00AC33A5" w:rsidRDefault="00DE4314" w:rsidP="00FC1FF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AC33A5">
              <w:rPr>
                <w:rFonts w:eastAsia="Times New Roman" w:cs="Calibri"/>
                <w:color w:val="000000"/>
                <w:lang w:eastAsia="fr-FR"/>
              </w:rPr>
              <w:t>11911394</w:t>
            </w:r>
          </w:p>
        </w:tc>
      </w:tr>
    </w:tbl>
    <w:p w14:paraId="6BF053C4" w14:textId="77777777" w:rsidR="00DE4314" w:rsidRDefault="00DE4314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</w:rPr>
        <w:sectPr w:rsidR="00DE4314" w:rsidSect="00DE4314">
          <w:type w:val="continuous"/>
          <w:pgSz w:w="11906" w:h="16838"/>
          <w:pgMar w:top="568" w:right="720" w:bottom="284" w:left="720" w:header="850" w:footer="2098" w:gutter="0"/>
          <w:cols w:num="2" w:space="708"/>
          <w:docGrid w:linePitch="360"/>
        </w:sectPr>
      </w:pPr>
    </w:p>
    <w:p w14:paraId="4DF142DF" w14:textId="35F14444" w:rsidR="002178FC" w:rsidRPr="002178FC" w:rsidRDefault="00804A61" w:rsidP="00E57CCF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>Accessoires complémentaires indispensables</w:t>
      </w:r>
    </w:p>
    <w:tbl>
      <w:tblPr>
        <w:tblW w:w="6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1411"/>
      </w:tblGrid>
      <w:tr w:rsidR="00973427" w:rsidRPr="00804A61" w14:paraId="74A9257B" w14:textId="77777777" w:rsidTr="00AE3217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A24F" w14:textId="5F5EBB68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9AF2" w14:textId="50486AD5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AC33A5">
              <w:rPr>
                <w:rFonts w:ascii="Arial Narrow" w:eastAsia="Times New Roman" w:hAnsi="Arial Narrow" w:cs="Calibri"/>
                <w:b/>
                <w:bCs/>
                <w:color w:val="1F497D"/>
                <w:sz w:val="24"/>
                <w:szCs w:val="24"/>
                <w:lang w:eastAsia="fr-FR"/>
              </w:rPr>
              <w:t>Code produit</w:t>
            </w:r>
          </w:p>
        </w:tc>
      </w:tr>
      <w:tr w:rsidR="00973427" w:rsidRPr="00804A61" w14:paraId="63AEC62D" w14:textId="77777777" w:rsidTr="00804A6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3C5" w14:textId="77777777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Ecran tactile ADIA V3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89D" w14:textId="77777777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11911124</w:t>
            </w:r>
          </w:p>
        </w:tc>
      </w:tr>
      <w:tr w:rsidR="00973427" w:rsidRPr="00804A61" w14:paraId="7D0F9CE8" w14:textId="77777777" w:rsidTr="00804A6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E02" w14:textId="77777777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Sonde de gaine T ADIA V3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C0A7" w14:textId="77777777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11911178</w:t>
            </w:r>
          </w:p>
        </w:tc>
      </w:tr>
      <w:tr w:rsidR="00973427" w:rsidRPr="00804A61" w14:paraId="5A9B7BBF" w14:textId="77777777" w:rsidTr="00804A6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4CF3" w14:textId="77777777" w:rsidR="00973427" w:rsidRPr="00973427" w:rsidRDefault="00973427" w:rsidP="00973427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EXTENSION AUTOMATE VEX500/600 EMB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C2E" w14:textId="77777777" w:rsidR="00973427" w:rsidRPr="00973427" w:rsidRDefault="00973427" w:rsidP="0097342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fr-FR"/>
              </w:rPr>
            </w:pPr>
            <w:r w:rsidRPr="00973427">
              <w:rPr>
                <w:rFonts w:eastAsia="Times New Roman" w:cstheme="minorHAnsi"/>
                <w:color w:val="000000"/>
                <w:lang w:eastAsia="fr-FR"/>
              </w:rPr>
              <w:t>11169315</w:t>
            </w:r>
          </w:p>
        </w:tc>
      </w:tr>
    </w:tbl>
    <w:p w14:paraId="08BF3BD6" w14:textId="77777777" w:rsidR="002178FC" w:rsidRDefault="002178FC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02CAD215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54A9237C" w14:textId="1324D32D" w:rsidR="00B46738" w:rsidRDefault="00B46738" w:rsidP="00B46738">
      <w:pPr>
        <w:pStyle w:val="Titre1"/>
        <w:rPr>
          <w:rFonts w:cstheme="majorHAnsi"/>
          <w:color w:val="4AAFB4"/>
          <w:sz w:val="22"/>
          <w:szCs w:val="22"/>
        </w:rPr>
      </w:pPr>
      <w:r>
        <w:rPr>
          <w:rFonts w:cstheme="majorHAnsi"/>
          <w:color w:val="4AAFB4"/>
          <w:sz w:val="22"/>
          <w:szCs w:val="22"/>
        </w:rPr>
        <w:t>i</w:t>
      </w:r>
      <w:r w:rsidRPr="00185762">
        <w:rPr>
          <w:rFonts w:cstheme="majorHAnsi"/>
          <w:color w:val="4AAFB4"/>
          <w:sz w:val="22"/>
          <w:szCs w:val="22"/>
        </w:rPr>
        <w:t>)</w:t>
      </w:r>
      <w:r w:rsidRPr="00185762">
        <w:rPr>
          <w:rFonts w:cstheme="majorHAnsi"/>
          <w:color w:val="4AAFB4"/>
          <w:sz w:val="22"/>
          <w:szCs w:val="22"/>
        </w:rPr>
        <w:tab/>
      </w:r>
      <w:r w:rsidRPr="00B46738">
        <w:rPr>
          <w:rFonts w:cstheme="majorHAnsi"/>
          <w:color w:val="4AAFB4"/>
          <w:sz w:val="22"/>
          <w:szCs w:val="22"/>
        </w:rPr>
        <w:t>Informations techniques complémentaires (dimensions, etc…)</w:t>
      </w:r>
    </w:p>
    <w:p w14:paraId="6B1CEA8D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49AA39C8" w14:textId="4ABBD5FF" w:rsidR="00B46738" w:rsidRPr="000E2CA5" w:rsidRDefault="00B46738" w:rsidP="000E2CA5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sz w:val="22"/>
          <w:szCs w:val="22"/>
        </w:rPr>
      </w:pPr>
      <w:r w:rsidRPr="000E2CA5">
        <w:rPr>
          <w:rFonts w:asciiTheme="majorHAnsi" w:hAnsiTheme="majorHAnsi" w:cstheme="majorHAnsi"/>
          <w:b w:val="0"/>
          <w:sz w:val="22"/>
          <w:szCs w:val="22"/>
        </w:rPr>
        <w:t xml:space="preserve">Pour toutes informations complémentaires sur les dimensions, etc., merci de se reporter au Cahier technique </w:t>
      </w:r>
      <w:r w:rsidR="00AD5BD8" w:rsidRPr="000E2CA5">
        <w:rPr>
          <w:rFonts w:asciiTheme="majorHAnsi" w:hAnsiTheme="majorHAnsi" w:cstheme="majorHAnsi"/>
          <w:b w:val="0"/>
          <w:sz w:val="22"/>
          <w:szCs w:val="22"/>
        </w:rPr>
        <w:t>auprès du chargé d’affaires Aldes en charge de votre suivi</w:t>
      </w:r>
    </w:p>
    <w:p w14:paraId="5F92D96D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2846AAED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47FEA958" w14:textId="77777777" w:rsidR="00B46738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p w14:paraId="161F2BFB" w14:textId="77777777" w:rsidR="00B46738" w:rsidRPr="009371CA" w:rsidRDefault="00B46738" w:rsidP="00B46738">
      <w:pPr>
        <w:pStyle w:val="TPlisteN"/>
        <w:numPr>
          <w:ilvl w:val="0"/>
          <w:numId w:val="0"/>
        </w:numPr>
        <w:ind w:left="360" w:hanging="360"/>
        <w:rPr>
          <w:rFonts w:asciiTheme="majorHAnsi" w:hAnsiTheme="majorHAnsi" w:cstheme="majorHAnsi"/>
          <w:b w:val="0"/>
        </w:rPr>
      </w:pPr>
    </w:p>
    <w:sectPr w:rsidR="00B46738" w:rsidRPr="009371CA" w:rsidSect="00DE4314">
      <w:type w:val="continuous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7508" w14:textId="77777777" w:rsidR="0065333A" w:rsidRDefault="0065333A" w:rsidP="00667522">
      <w:pPr>
        <w:spacing w:after="0" w:line="240" w:lineRule="auto"/>
      </w:pPr>
      <w:r>
        <w:separator/>
      </w:r>
    </w:p>
  </w:endnote>
  <w:endnote w:type="continuationSeparator" w:id="0">
    <w:p w14:paraId="584E2AB0" w14:textId="77777777" w:rsidR="0065333A" w:rsidRDefault="0065333A" w:rsidP="00667522">
      <w:pPr>
        <w:spacing w:after="0" w:line="240" w:lineRule="auto"/>
      </w:pPr>
      <w:r>
        <w:continuationSeparator/>
      </w:r>
    </w:p>
  </w:endnote>
  <w:endnote w:type="continuationNotice" w:id="1">
    <w:p w14:paraId="2D46BBB0" w14:textId="77777777" w:rsidR="0065333A" w:rsidRDefault="00653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1A79C21D" w:rsidR="0071320F" w:rsidRDefault="00A32687" w:rsidP="00D778A4">
    <w:pPr>
      <w:pStyle w:val="Pieddepage"/>
      <w:jc w:val="right"/>
    </w:pPr>
    <w:r w:rsidRPr="00A32687">
      <w:rPr>
        <w:noProof/>
      </w:rPr>
      <w:drawing>
        <wp:inline distT="0" distB="0" distL="0" distR="0" wp14:anchorId="654F11CF" wp14:editId="256B2511">
          <wp:extent cx="1552575" cy="400050"/>
          <wp:effectExtent l="0" t="0" r="9525" b="0"/>
          <wp:docPr id="118356005" name="Image 118356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2687">
      <w:t xml:space="preserve"> </w:t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C68ECE2" wp14:editId="0626C5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8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5BA9" w14:textId="77777777" w:rsidR="0065333A" w:rsidRDefault="0065333A" w:rsidP="00667522">
      <w:pPr>
        <w:spacing w:after="0" w:line="240" w:lineRule="auto"/>
      </w:pPr>
      <w:r>
        <w:separator/>
      </w:r>
    </w:p>
  </w:footnote>
  <w:footnote w:type="continuationSeparator" w:id="0">
    <w:p w14:paraId="3EEEFFE3" w14:textId="77777777" w:rsidR="0065333A" w:rsidRDefault="0065333A" w:rsidP="00667522">
      <w:pPr>
        <w:spacing w:after="0" w:line="240" w:lineRule="auto"/>
      </w:pPr>
      <w:r>
        <w:continuationSeparator/>
      </w:r>
    </w:p>
  </w:footnote>
  <w:footnote w:type="continuationNotice" w:id="1">
    <w:p w14:paraId="099E05CF" w14:textId="77777777" w:rsidR="0065333A" w:rsidRDefault="00653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5B6BD0C2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3822C9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" fillcolor="#4aafb4" stroked="f" strokeweight="2pt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0724B44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</w:t>
                          </w:r>
                          <w:r w:rsidR="00B85ADB"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42.2pt;margin-top:5.75pt;width:122.9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3C68ECE9" w14:textId="0724B44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</w:t>
                    </w:r>
                    <w:r w:rsidR="00B85ADB">
                      <w:rPr>
                        <w:b/>
                        <w:color w:val="4AAFB4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7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EA3A75" id="Connecteur droit 6" o:spid="_x0000_s1026" style="position:absolute;flip:x 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ED69B" id="Rogner un rectangle avec un coin diagonal 16" o:spid="_x0000_s1026" style="position:absolute;margin-left:-61.05pt;margin-top:-60pt;width:141.5pt;height:107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55710" id="Connecteur droit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453EA">
      <w:rPr>
        <w:b/>
        <w:color w:val="F2F2F2" w:themeColor="background1" w:themeShade="F2"/>
        <w:sz w:val="48"/>
        <w:szCs w:val="52"/>
      </w:rPr>
      <w:t xml:space="preserve">CCTP - </w:t>
    </w:r>
    <w:r w:rsidR="002C707D">
      <w:rPr>
        <w:b/>
        <w:color w:val="F2F2F2" w:themeColor="background1" w:themeShade="F2"/>
        <w:sz w:val="48"/>
        <w:szCs w:val="52"/>
      </w:rPr>
      <w:t>ADIAVEX</w:t>
    </w:r>
    <w:r w:rsidRPr="006169AA">
      <w:rPr>
        <w:b/>
        <w:color w:val="F2F2F2" w:themeColor="background1" w:themeShade="F2"/>
        <w:sz w:val="48"/>
        <w:szCs w:val="52"/>
      </w:rPr>
      <w:t xml:space="preserve"> </w:t>
    </w:r>
    <w:r>
      <w:rPr>
        <w:b/>
        <w:color w:val="F2F2F2" w:themeColor="background1" w:themeShade="F2"/>
        <w:sz w:val="44"/>
        <w:szCs w:val="52"/>
      </w:rPr>
      <w:br/>
    </w:r>
    <w:r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2EF7"/>
    <w:multiLevelType w:val="hybridMultilevel"/>
    <w:tmpl w:val="1E62FF96"/>
    <w:lvl w:ilvl="0" w:tplc="B7B4F8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78FC2627"/>
    <w:multiLevelType w:val="hybridMultilevel"/>
    <w:tmpl w:val="A2AE6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306767">
    <w:abstractNumId w:val="11"/>
  </w:num>
  <w:num w:numId="2" w16cid:durableId="882523212">
    <w:abstractNumId w:val="4"/>
  </w:num>
  <w:num w:numId="3" w16cid:durableId="1860701956">
    <w:abstractNumId w:val="23"/>
  </w:num>
  <w:num w:numId="4" w16cid:durableId="1863470529">
    <w:abstractNumId w:val="21"/>
  </w:num>
  <w:num w:numId="5" w16cid:durableId="2134670460">
    <w:abstractNumId w:val="5"/>
  </w:num>
  <w:num w:numId="6" w16cid:durableId="90787103">
    <w:abstractNumId w:val="31"/>
  </w:num>
  <w:num w:numId="7" w16cid:durableId="1218737196">
    <w:abstractNumId w:val="22"/>
  </w:num>
  <w:num w:numId="8" w16cid:durableId="1615675035">
    <w:abstractNumId w:val="6"/>
  </w:num>
  <w:num w:numId="9" w16cid:durableId="2070029346">
    <w:abstractNumId w:val="19"/>
  </w:num>
  <w:num w:numId="10" w16cid:durableId="409622897">
    <w:abstractNumId w:val="8"/>
  </w:num>
  <w:num w:numId="11" w16cid:durableId="186794052">
    <w:abstractNumId w:val="32"/>
  </w:num>
  <w:num w:numId="12" w16cid:durableId="1512139085">
    <w:abstractNumId w:val="24"/>
  </w:num>
  <w:num w:numId="13" w16cid:durableId="1082143540">
    <w:abstractNumId w:val="33"/>
  </w:num>
  <w:num w:numId="14" w16cid:durableId="1530678934">
    <w:abstractNumId w:val="27"/>
  </w:num>
  <w:num w:numId="15" w16cid:durableId="2046982641">
    <w:abstractNumId w:val="7"/>
  </w:num>
  <w:num w:numId="16" w16cid:durableId="796026741">
    <w:abstractNumId w:val="36"/>
  </w:num>
  <w:num w:numId="17" w16cid:durableId="2076733597">
    <w:abstractNumId w:val="34"/>
  </w:num>
  <w:num w:numId="18" w16cid:durableId="1594052505">
    <w:abstractNumId w:val="2"/>
  </w:num>
  <w:num w:numId="19" w16cid:durableId="1707872545">
    <w:abstractNumId w:val="28"/>
  </w:num>
  <w:num w:numId="20" w16cid:durableId="598223084">
    <w:abstractNumId w:val="20"/>
  </w:num>
  <w:num w:numId="21" w16cid:durableId="1139346229">
    <w:abstractNumId w:val="15"/>
  </w:num>
  <w:num w:numId="22" w16cid:durableId="174853070">
    <w:abstractNumId w:val="29"/>
  </w:num>
  <w:num w:numId="23" w16cid:durableId="1284966825">
    <w:abstractNumId w:val="17"/>
  </w:num>
  <w:num w:numId="24" w16cid:durableId="563682482">
    <w:abstractNumId w:val="12"/>
  </w:num>
  <w:num w:numId="25" w16cid:durableId="136533182">
    <w:abstractNumId w:val="10"/>
  </w:num>
  <w:num w:numId="26" w16cid:durableId="456149274">
    <w:abstractNumId w:val="25"/>
  </w:num>
  <w:num w:numId="27" w16cid:durableId="193465564">
    <w:abstractNumId w:val="26"/>
  </w:num>
  <w:num w:numId="28" w16cid:durableId="1907256889">
    <w:abstractNumId w:val="9"/>
  </w:num>
  <w:num w:numId="29" w16cid:durableId="1218736470">
    <w:abstractNumId w:val="3"/>
  </w:num>
  <w:num w:numId="30" w16cid:durableId="1828354684">
    <w:abstractNumId w:val="14"/>
  </w:num>
  <w:num w:numId="31" w16cid:durableId="534925805">
    <w:abstractNumId w:val="37"/>
  </w:num>
  <w:num w:numId="32" w16cid:durableId="2027831815">
    <w:abstractNumId w:val="30"/>
  </w:num>
  <w:num w:numId="33" w16cid:durableId="669260094">
    <w:abstractNumId w:val="13"/>
  </w:num>
  <w:num w:numId="34" w16cid:durableId="262346823">
    <w:abstractNumId w:val="0"/>
  </w:num>
  <w:num w:numId="35" w16cid:durableId="1684085881">
    <w:abstractNumId w:val="18"/>
  </w:num>
  <w:num w:numId="36" w16cid:durableId="557934107">
    <w:abstractNumId w:val="16"/>
  </w:num>
  <w:num w:numId="37" w16cid:durableId="1344555872">
    <w:abstractNumId w:val="35"/>
  </w:num>
  <w:num w:numId="38" w16cid:durableId="2021734405">
    <w:abstractNumId w:val="1"/>
  </w:num>
  <w:num w:numId="39" w16cid:durableId="21150564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0AF1"/>
    <w:rsid w:val="00022129"/>
    <w:rsid w:val="00026F48"/>
    <w:rsid w:val="000326CA"/>
    <w:rsid w:val="00032C96"/>
    <w:rsid w:val="0003641D"/>
    <w:rsid w:val="00036D71"/>
    <w:rsid w:val="0004676D"/>
    <w:rsid w:val="00062583"/>
    <w:rsid w:val="00065254"/>
    <w:rsid w:val="0006699C"/>
    <w:rsid w:val="00074358"/>
    <w:rsid w:val="000828CF"/>
    <w:rsid w:val="000851A2"/>
    <w:rsid w:val="00093135"/>
    <w:rsid w:val="000A1DF0"/>
    <w:rsid w:val="000A2C4B"/>
    <w:rsid w:val="000E07E7"/>
    <w:rsid w:val="000E2CA5"/>
    <w:rsid w:val="000F1AB9"/>
    <w:rsid w:val="00104E87"/>
    <w:rsid w:val="00114214"/>
    <w:rsid w:val="0012304E"/>
    <w:rsid w:val="00130466"/>
    <w:rsid w:val="0013120F"/>
    <w:rsid w:val="00133493"/>
    <w:rsid w:val="00141AD0"/>
    <w:rsid w:val="00146A3E"/>
    <w:rsid w:val="00150586"/>
    <w:rsid w:val="001529A5"/>
    <w:rsid w:val="001531BE"/>
    <w:rsid w:val="00153B1D"/>
    <w:rsid w:val="00155B07"/>
    <w:rsid w:val="00175C52"/>
    <w:rsid w:val="00181080"/>
    <w:rsid w:val="00185762"/>
    <w:rsid w:val="001901A6"/>
    <w:rsid w:val="0019358F"/>
    <w:rsid w:val="001A3D47"/>
    <w:rsid w:val="001B42DF"/>
    <w:rsid w:val="001B7E69"/>
    <w:rsid w:val="001C673C"/>
    <w:rsid w:val="001D3A60"/>
    <w:rsid w:val="001D5986"/>
    <w:rsid w:val="001D63F9"/>
    <w:rsid w:val="001D6D44"/>
    <w:rsid w:val="001E0A2F"/>
    <w:rsid w:val="001E2094"/>
    <w:rsid w:val="001F14BD"/>
    <w:rsid w:val="001F4D8D"/>
    <w:rsid w:val="00200A9B"/>
    <w:rsid w:val="00213D58"/>
    <w:rsid w:val="002178FC"/>
    <w:rsid w:val="00236997"/>
    <w:rsid w:val="00242F6F"/>
    <w:rsid w:val="00251BE0"/>
    <w:rsid w:val="00251E27"/>
    <w:rsid w:val="00255804"/>
    <w:rsid w:val="00270B2A"/>
    <w:rsid w:val="00281941"/>
    <w:rsid w:val="002849BF"/>
    <w:rsid w:val="00285719"/>
    <w:rsid w:val="002A18E5"/>
    <w:rsid w:val="002A29A4"/>
    <w:rsid w:val="002C0D08"/>
    <w:rsid w:val="002C0EF6"/>
    <w:rsid w:val="002C4474"/>
    <w:rsid w:val="002C707D"/>
    <w:rsid w:val="002D3FDB"/>
    <w:rsid w:val="00304D52"/>
    <w:rsid w:val="00307493"/>
    <w:rsid w:val="0032248F"/>
    <w:rsid w:val="00322E29"/>
    <w:rsid w:val="0033333C"/>
    <w:rsid w:val="003376CF"/>
    <w:rsid w:val="00337A3A"/>
    <w:rsid w:val="00340FD3"/>
    <w:rsid w:val="003453EA"/>
    <w:rsid w:val="00345499"/>
    <w:rsid w:val="003520B8"/>
    <w:rsid w:val="00383544"/>
    <w:rsid w:val="00384494"/>
    <w:rsid w:val="0038730B"/>
    <w:rsid w:val="00390E07"/>
    <w:rsid w:val="003946EC"/>
    <w:rsid w:val="003A56FF"/>
    <w:rsid w:val="003A7CC7"/>
    <w:rsid w:val="003B274E"/>
    <w:rsid w:val="003D5405"/>
    <w:rsid w:val="003E66D8"/>
    <w:rsid w:val="003F083B"/>
    <w:rsid w:val="003F5BEA"/>
    <w:rsid w:val="003F6BC3"/>
    <w:rsid w:val="003F724C"/>
    <w:rsid w:val="003F73D4"/>
    <w:rsid w:val="00415217"/>
    <w:rsid w:val="00420F8C"/>
    <w:rsid w:val="00430CC7"/>
    <w:rsid w:val="00431D07"/>
    <w:rsid w:val="00453386"/>
    <w:rsid w:val="00453DB6"/>
    <w:rsid w:val="00455241"/>
    <w:rsid w:val="00491D19"/>
    <w:rsid w:val="00497EA7"/>
    <w:rsid w:val="004A1EC8"/>
    <w:rsid w:val="004A28D8"/>
    <w:rsid w:val="004A4C2E"/>
    <w:rsid w:val="004B09C3"/>
    <w:rsid w:val="004B331F"/>
    <w:rsid w:val="004C2001"/>
    <w:rsid w:val="004C70D6"/>
    <w:rsid w:val="004D4A8D"/>
    <w:rsid w:val="004D7601"/>
    <w:rsid w:val="004E4418"/>
    <w:rsid w:val="004F1800"/>
    <w:rsid w:val="004F6F92"/>
    <w:rsid w:val="00501BC6"/>
    <w:rsid w:val="00503BD3"/>
    <w:rsid w:val="0051133C"/>
    <w:rsid w:val="00537D39"/>
    <w:rsid w:val="005407C8"/>
    <w:rsid w:val="0054221A"/>
    <w:rsid w:val="00547009"/>
    <w:rsid w:val="0055197A"/>
    <w:rsid w:val="005726F2"/>
    <w:rsid w:val="0058278C"/>
    <w:rsid w:val="005A08B6"/>
    <w:rsid w:val="005A5C85"/>
    <w:rsid w:val="005B318C"/>
    <w:rsid w:val="005D61F3"/>
    <w:rsid w:val="005E076A"/>
    <w:rsid w:val="005E50C5"/>
    <w:rsid w:val="005E5A7D"/>
    <w:rsid w:val="005F6057"/>
    <w:rsid w:val="005F6131"/>
    <w:rsid w:val="005F67BE"/>
    <w:rsid w:val="00613DED"/>
    <w:rsid w:val="006149E1"/>
    <w:rsid w:val="006169AA"/>
    <w:rsid w:val="0064055C"/>
    <w:rsid w:val="00642463"/>
    <w:rsid w:val="0065333A"/>
    <w:rsid w:val="00657C3E"/>
    <w:rsid w:val="006630F3"/>
    <w:rsid w:val="00664F01"/>
    <w:rsid w:val="00666CCF"/>
    <w:rsid w:val="00667522"/>
    <w:rsid w:val="00674DD8"/>
    <w:rsid w:val="00680DDB"/>
    <w:rsid w:val="006853F7"/>
    <w:rsid w:val="00685E9C"/>
    <w:rsid w:val="00690DA2"/>
    <w:rsid w:val="00693F9D"/>
    <w:rsid w:val="0069417A"/>
    <w:rsid w:val="0069573B"/>
    <w:rsid w:val="006A06CC"/>
    <w:rsid w:val="006A1C2F"/>
    <w:rsid w:val="006A5CE5"/>
    <w:rsid w:val="006B6574"/>
    <w:rsid w:val="006B693C"/>
    <w:rsid w:val="006C067D"/>
    <w:rsid w:val="006C6CE3"/>
    <w:rsid w:val="006C6EB2"/>
    <w:rsid w:val="006F1C9B"/>
    <w:rsid w:val="006F6802"/>
    <w:rsid w:val="00705C19"/>
    <w:rsid w:val="00706872"/>
    <w:rsid w:val="0071320F"/>
    <w:rsid w:val="00716039"/>
    <w:rsid w:val="007273C7"/>
    <w:rsid w:val="0073090A"/>
    <w:rsid w:val="0073336A"/>
    <w:rsid w:val="00744AD2"/>
    <w:rsid w:val="00755ED2"/>
    <w:rsid w:val="00756EDA"/>
    <w:rsid w:val="0075752C"/>
    <w:rsid w:val="00757ECB"/>
    <w:rsid w:val="007705E0"/>
    <w:rsid w:val="00785853"/>
    <w:rsid w:val="00791B22"/>
    <w:rsid w:val="00793371"/>
    <w:rsid w:val="00794CEA"/>
    <w:rsid w:val="007A387F"/>
    <w:rsid w:val="007B303E"/>
    <w:rsid w:val="007B38CA"/>
    <w:rsid w:val="007B6190"/>
    <w:rsid w:val="007B7C51"/>
    <w:rsid w:val="007D05D1"/>
    <w:rsid w:val="007E254F"/>
    <w:rsid w:val="007E547F"/>
    <w:rsid w:val="007E57CD"/>
    <w:rsid w:val="007F18EC"/>
    <w:rsid w:val="00804A61"/>
    <w:rsid w:val="00814109"/>
    <w:rsid w:val="00816301"/>
    <w:rsid w:val="00817AFF"/>
    <w:rsid w:val="00820C4A"/>
    <w:rsid w:val="008231F8"/>
    <w:rsid w:val="00827C34"/>
    <w:rsid w:val="00832EB8"/>
    <w:rsid w:val="00834D8C"/>
    <w:rsid w:val="008402F6"/>
    <w:rsid w:val="0084359C"/>
    <w:rsid w:val="00844A35"/>
    <w:rsid w:val="008453BC"/>
    <w:rsid w:val="00850CB6"/>
    <w:rsid w:val="00855DD8"/>
    <w:rsid w:val="00860ABC"/>
    <w:rsid w:val="008658BF"/>
    <w:rsid w:val="00872214"/>
    <w:rsid w:val="00886732"/>
    <w:rsid w:val="00891226"/>
    <w:rsid w:val="008944E6"/>
    <w:rsid w:val="008976DD"/>
    <w:rsid w:val="008A36CA"/>
    <w:rsid w:val="008A57A4"/>
    <w:rsid w:val="008A6DAC"/>
    <w:rsid w:val="008B75CA"/>
    <w:rsid w:val="008D0F55"/>
    <w:rsid w:val="008D2CEF"/>
    <w:rsid w:val="008E622C"/>
    <w:rsid w:val="008F5E42"/>
    <w:rsid w:val="008F5F6D"/>
    <w:rsid w:val="00901C93"/>
    <w:rsid w:val="00902B17"/>
    <w:rsid w:val="00905E8C"/>
    <w:rsid w:val="00907D35"/>
    <w:rsid w:val="0091368A"/>
    <w:rsid w:val="009150BB"/>
    <w:rsid w:val="00925752"/>
    <w:rsid w:val="00933CE3"/>
    <w:rsid w:val="009371CA"/>
    <w:rsid w:val="00944060"/>
    <w:rsid w:val="00946C36"/>
    <w:rsid w:val="009534AE"/>
    <w:rsid w:val="00960E1D"/>
    <w:rsid w:val="00961AB3"/>
    <w:rsid w:val="00965BF4"/>
    <w:rsid w:val="00970BCF"/>
    <w:rsid w:val="009714EB"/>
    <w:rsid w:val="00972AFB"/>
    <w:rsid w:val="00973427"/>
    <w:rsid w:val="0098597F"/>
    <w:rsid w:val="00992B25"/>
    <w:rsid w:val="009A627D"/>
    <w:rsid w:val="009B18BD"/>
    <w:rsid w:val="009B28C1"/>
    <w:rsid w:val="009B43C4"/>
    <w:rsid w:val="009B7F79"/>
    <w:rsid w:val="009D50A1"/>
    <w:rsid w:val="009E10C4"/>
    <w:rsid w:val="009F2F20"/>
    <w:rsid w:val="009F4056"/>
    <w:rsid w:val="00A039C1"/>
    <w:rsid w:val="00A072A4"/>
    <w:rsid w:val="00A21AE6"/>
    <w:rsid w:val="00A31D9E"/>
    <w:rsid w:val="00A32687"/>
    <w:rsid w:val="00A33EC5"/>
    <w:rsid w:val="00A3572A"/>
    <w:rsid w:val="00A40D89"/>
    <w:rsid w:val="00A46608"/>
    <w:rsid w:val="00A61532"/>
    <w:rsid w:val="00A646B4"/>
    <w:rsid w:val="00A91D11"/>
    <w:rsid w:val="00A9690E"/>
    <w:rsid w:val="00AA5D1B"/>
    <w:rsid w:val="00AA7850"/>
    <w:rsid w:val="00AB1A18"/>
    <w:rsid w:val="00AB1D28"/>
    <w:rsid w:val="00AB3F71"/>
    <w:rsid w:val="00AC44F4"/>
    <w:rsid w:val="00AC7049"/>
    <w:rsid w:val="00AC7E90"/>
    <w:rsid w:val="00AD4A68"/>
    <w:rsid w:val="00AD5BD8"/>
    <w:rsid w:val="00AF5761"/>
    <w:rsid w:val="00B01F49"/>
    <w:rsid w:val="00B058E4"/>
    <w:rsid w:val="00B05DDB"/>
    <w:rsid w:val="00B179A9"/>
    <w:rsid w:val="00B36212"/>
    <w:rsid w:val="00B37B61"/>
    <w:rsid w:val="00B42270"/>
    <w:rsid w:val="00B46738"/>
    <w:rsid w:val="00B51AD1"/>
    <w:rsid w:val="00B63FD6"/>
    <w:rsid w:val="00B64AB0"/>
    <w:rsid w:val="00B651FB"/>
    <w:rsid w:val="00B6628C"/>
    <w:rsid w:val="00B66BF1"/>
    <w:rsid w:val="00B706F7"/>
    <w:rsid w:val="00B81E5E"/>
    <w:rsid w:val="00B82372"/>
    <w:rsid w:val="00B85ADB"/>
    <w:rsid w:val="00B869C9"/>
    <w:rsid w:val="00B96D5E"/>
    <w:rsid w:val="00BA7051"/>
    <w:rsid w:val="00BB31BE"/>
    <w:rsid w:val="00BB6629"/>
    <w:rsid w:val="00BD68E4"/>
    <w:rsid w:val="00BE52C9"/>
    <w:rsid w:val="00BF613A"/>
    <w:rsid w:val="00BF7A85"/>
    <w:rsid w:val="00C03188"/>
    <w:rsid w:val="00C0354B"/>
    <w:rsid w:val="00C36696"/>
    <w:rsid w:val="00C41B45"/>
    <w:rsid w:val="00C442EB"/>
    <w:rsid w:val="00C45DF3"/>
    <w:rsid w:val="00C46B37"/>
    <w:rsid w:val="00C50FAC"/>
    <w:rsid w:val="00C532C6"/>
    <w:rsid w:val="00C57178"/>
    <w:rsid w:val="00C736E9"/>
    <w:rsid w:val="00C90D0C"/>
    <w:rsid w:val="00C933CE"/>
    <w:rsid w:val="00CA01D2"/>
    <w:rsid w:val="00CA3913"/>
    <w:rsid w:val="00CB3FBB"/>
    <w:rsid w:val="00CC22D6"/>
    <w:rsid w:val="00CC583D"/>
    <w:rsid w:val="00CC7682"/>
    <w:rsid w:val="00CC7B3E"/>
    <w:rsid w:val="00CD1247"/>
    <w:rsid w:val="00CD75FE"/>
    <w:rsid w:val="00D0217E"/>
    <w:rsid w:val="00D20B75"/>
    <w:rsid w:val="00D262EB"/>
    <w:rsid w:val="00D42825"/>
    <w:rsid w:val="00D46F42"/>
    <w:rsid w:val="00D46FE6"/>
    <w:rsid w:val="00D5039D"/>
    <w:rsid w:val="00D65E19"/>
    <w:rsid w:val="00D778A4"/>
    <w:rsid w:val="00D84EAE"/>
    <w:rsid w:val="00D86D5F"/>
    <w:rsid w:val="00D9198E"/>
    <w:rsid w:val="00D9456C"/>
    <w:rsid w:val="00D9577C"/>
    <w:rsid w:val="00D9691F"/>
    <w:rsid w:val="00DA4C27"/>
    <w:rsid w:val="00DC1D61"/>
    <w:rsid w:val="00DE4314"/>
    <w:rsid w:val="00DF1514"/>
    <w:rsid w:val="00E11337"/>
    <w:rsid w:val="00E16AB5"/>
    <w:rsid w:val="00E31555"/>
    <w:rsid w:val="00E36BFB"/>
    <w:rsid w:val="00E43D8C"/>
    <w:rsid w:val="00E50776"/>
    <w:rsid w:val="00E551DF"/>
    <w:rsid w:val="00E56252"/>
    <w:rsid w:val="00E5747E"/>
    <w:rsid w:val="00E57CCF"/>
    <w:rsid w:val="00E613C6"/>
    <w:rsid w:val="00E62D0F"/>
    <w:rsid w:val="00E741F1"/>
    <w:rsid w:val="00E77E55"/>
    <w:rsid w:val="00E807EE"/>
    <w:rsid w:val="00E8394B"/>
    <w:rsid w:val="00E85383"/>
    <w:rsid w:val="00EA01E3"/>
    <w:rsid w:val="00EA3426"/>
    <w:rsid w:val="00EA422E"/>
    <w:rsid w:val="00EC4BA5"/>
    <w:rsid w:val="00ED0C9F"/>
    <w:rsid w:val="00ED142D"/>
    <w:rsid w:val="00ED1A0C"/>
    <w:rsid w:val="00ED2CA3"/>
    <w:rsid w:val="00ED4AEA"/>
    <w:rsid w:val="00EE041F"/>
    <w:rsid w:val="00EE3696"/>
    <w:rsid w:val="00EE7FB3"/>
    <w:rsid w:val="00EF0D37"/>
    <w:rsid w:val="00EF6860"/>
    <w:rsid w:val="00F049CC"/>
    <w:rsid w:val="00F146BF"/>
    <w:rsid w:val="00F20C25"/>
    <w:rsid w:val="00F20D8C"/>
    <w:rsid w:val="00F267A4"/>
    <w:rsid w:val="00F319E6"/>
    <w:rsid w:val="00F33E1D"/>
    <w:rsid w:val="00F34A68"/>
    <w:rsid w:val="00F44680"/>
    <w:rsid w:val="00F448B1"/>
    <w:rsid w:val="00F4772B"/>
    <w:rsid w:val="00F542D9"/>
    <w:rsid w:val="00F60F2B"/>
    <w:rsid w:val="00F629E2"/>
    <w:rsid w:val="00F66978"/>
    <w:rsid w:val="00F66E86"/>
    <w:rsid w:val="00F728FB"/>
    <w:rsid w:val="00F91659"/>
    <w:rsid w:val="00F9207E"/>
    <w:rsid w:val="00F93484"/>
    <w:rsid w:val="00FB0DBE"/>
    <w:rsid w:val="00FB15C8"/>
    <w:rsid w:val="00FC6E7B"/>
    <w:rsid w:val="00FC7D81"/>
    <w:rsid w:val="00FD108A"/>
    <w:rsid w:val="00FD1EC4"/>
    <w:rsid w:val="00FD6E4C"/>
    <w:rsid w:val="00FE06FB"/>
    <w:rsid w:val="00FE0A2E"/>
    <w:rsid w:val="00FE366F"/>
    <w:rsid w:val="00FE4D6E"/>
    <w:rsid w:val="00FF44C2"/>
    <w:rsid w:val="0165E97B"/>
    <w:rsid w:val="0337592C"/>
    <w:rsid w:val="03406D07"/>
    <w:rsid w:val="0415C054"/>
    <w:rsid w:val="051B0933"/>
    <w:rsid w:val="05C3C8A6"/>
    <w:rsid w:val="081F9FE2"/>
    <w:rsid w:val="0971197F"/>
    <w:rsid w:val="0C2404FA"/>
    <w:rsid w:val="0CFA8676"/>
    <w:rsid w:val="0DC1D8D0"/>
    <w:rsid w:val="0DF92143"/>
    <w:rsid w:val="0E044684"/>
    <w:rsid w:val="0E2B4426"/>
    <w:rsid w:val="0E67DC91"/>
    <w:rsid w:val="0E8EE166"/>
    <w:rsid w:val="0F92F3C8"/>
    <w:rsid w:val="0FA016E5"/>
    <w:rsid w:val="0FC1CC1E"/>
    <w:rsid w:val="10C7AB7C"/>
    <w:rsid w:val="12A9DA65"/>
    <w:rsid w:val="132CF627"/>
    <w:rsid w:val="133C1E35"/>
    <w:rsid w:val="141FD8A6"/>
    <w:rsid w:val="14A06F5F"/>
    <w:rsid w:val="14C8C688"/>
    <w:rsid w:val="151FA711"/>
    <w:rsid w:val="15780D5E"/>
    <w:rsid w:val="15DFADEC"/>
    <w:rsid w:val="168FFBC5"/>
    <w:rsid w:val="169737DE"/>
    <w:rsid w:val="17031B5C"/>
    <w:rsid w:val="173002B3"/>
    <w:rsid w:val="17EAD421"/>
    <w:rsid w:val="184B9CA2"/>
    <w:rsid w:val="19AB5B6A"/>
    <w:rsid w:val="1A3ABC1E"/>
    <w:rsid w:val="1B2E07BD"/>
    <w:rsid w:val="1CEF4943"/>
    <w:rsid w:val="1E6ECF31"/>
    <w:rsid w:val="1F010A24"/>
    <w:rsid w:val="1F2F73FF"/>
    <w:rsid w:val="1F55AC70"/>
    <w:rsid w:val="1F73DE0E"/>
    <w:rsid w:val="1F76844B"/>
    <w:rsid w:val="22AB7ED0"/>
    <w:rsid w:val="22B6DBE1"/>
    <w:rsid w:val="22E641DB"/>
    <w:rsid w:val="2322B04E"/>
    <w:rsid w:val="239BC594"/>
    <w:rsid w:val="23D68CB0"/>
    <w:rsid w:val="242C0C14"/>
    <w:rsid w:val="24474F31"/>
    <w:rsid w:val="245310E9"/>
    <w:rsid w:val="2650C585"/>
    <w:rsid w:val="26DB4BEF"/>
    <w:rsid w:val="27758AB8"/>
    <w:rsid w:val="28ED1370"/>
    <w:rsid w:val="2909746A"/>
    <w:rsid w:val="293E2789"/>
    <w:rsid w:val="29E82C71"/>
    <w:rsid w:val="2AB4BD48"/>
    <w:rsid w:val="2B7EA1BC"/>
    <w:rsid w:val="2CC99294"/>
    <w:rsid w:val="2D53B3C6"/>
    <w:rsid w:val="2E609364"/>
    <w:rsid w:val="2F76B279"/>
    <w:rsid w:val="2F889CC3"/>
    <w:rsid w:val="31186B94"/>
    <w:rsid w:val="32C99020"/>
    <w:rsid w:val="32E992BE"/>
    <w:rsid w:val="34C729C8"/>
    <w:rsid w:val="360130E2"/>
    <w:rsid w:val="36ABD5AB"/>
    <w:rsid w:val="36E8F88E"/>
    <w:rsid w:val="375D50FE"/>
    <w:rsid w:val="395911AB"/>
    <w:rsid w:val="3A724322"/>
    <w:rsid w:val="3BEA9623"/>
    <w:rsid w:val="3C83203B"/>
    <w:rsid w:val="3D245368"/>
    <w:rsid w:val="3F011E7F"/>
    <w:rsid w:val="3FA81328"/>
    <w:rsid w:val="40767609"/>
    <w:rsid w:val="40B7E742"/>
    <w:rsid w:val="416E832B"/>
    <w:rsid w:val="4184FE8D"/>
    <w:rsid w:val="427157E3"/>
    <w:rsid w:val="42BA5CDF"/>
    <w:rsid w:val="4346E31E"/>
    <w:rsid w:val="4388C650"/>
    <w:rsid w:val="43E382C4"/>
    <w:rsid w:val="43F5A808"/>
    <w:rsid w:val="4434E4BF"/>
    <w:rsid w:val="445B1C67"/>
    <w:rsid w:val="449D1EF9"/>
    <w:rsid w:val="4725B1FF"/>
    <w:rsid w:val="494AEEC7"/>
    <w:rsid w:val="4AB72AD6"/>
    <w:rsid w:val="4ACD7896"/>
    <w:rsid w:val="4B86AD3A"/>
    <w:rsid w:val="4BDCDC46"/>
    <w:rsid w:val="4CB135D2"/>
    <w:rsid w:val="4E1967BC"/>
    <w:rsid w:val="4EC437B1"/>
    <w:rsid w:val="4ECFB684"/>
    <w:rsid w:val="50925B4F"/>
    <w:rsid w:val="511B8A77"/>
    <w:rsid w:val="518401BB"/>
    <w:rsid w:val="51C49627"/>
    <w:rsid w:val="51C54F66"/>
    <w:rsid w:val="52003CA7"/>
    <w:rsid w:val="5277E8F7"/>
    <w:rsid w:val="53AE3612"/>
    <w:rsid w:val="53B52F2D"/>
    <w:rsid w:val="53CFF8FB"/>
    <w:rsid w:val="5488A686"/>
    <w:rsid w:val="54A5CAF2"/>
    <w:rsid w:val="556C42AB"/>
    <w:rsid w:val="556D3E68"/>
    <w:rsid w:val="5691F98F"/>
    <w:rsid w:val="5708130C"/>
    <w:rsid w:val="574B5A1A"/>
    <w:rsid w:val="584C07E5"/>
    <w:rsid w:val="59142E1C"/>
    <w:rsid w:val="5993F8CD"/>
    <w:rsid w:val="59B9D78B"/>
    <w:rsid w:val="5A6D9BBD"/>
    <w:rsid w:val="5B2D0088"/>
    <w:rsid w:val="5BCE1D8A"/>
    <w:rsid w:val="5EDA82E3"/>
    <w:rsid w:val="618C3625"/>
    <w:rsid w:val="6195B41C"/>
    <w:rsid w:val="61C23910"/>
    <w:rsid w:val="63DD6B18"/>
    <w:rsid w:val="64886734"/>
    <w:rsid w:val="649AD9D4"/>
    <w:rsid w:val="64B94EB7"/>
    <w:rsid w:val="6636AA35"/>
    <w:rsid w:val="66551F18"/>
    <w:rsid w:val="6867737E"/>
    <w:rsid w:val="691FDB4B"/>
    <w:rsid w:val="6ADE805B"/>
    <w:rsid w:val="6D0F899D"/>
    <w:rsid w:val="6EC61C11"/>
    <w:rsid w:val="70410A5B"/>
    <w:rsid w:val="70FAEE91"/>
    <w:rsid w:val="70FF811D"/>
    <w:rsid w:val="7118748E"/>
    <w:rsid w:val="714DC1DF"/>
    <w:rsid w:val="718C6453"/>
    <w:rsid w:val="71C31AE7"/>
    <w:rsid w:val="71ED4FC3"/>
    <w:rsid w:val="727476A1"/>
    <w:rsid w:val="729B517E"/>
    <w:rsid w:val="729E3A7D"/>
    <w:rsid w:val="73235994"/>
    <w:rsid w:val="73998D34"/>
    <w:rsid w:val="7409E6F4"/>
    <w:rsid w:val="75E39A8A"/>
    <w:rsid w:val="772F5520"/>
    <w:rsid w:val="77A35195"/>
    <w:rsid w:val="7AFC91AB"/>
    <w:rsid w:val="7B87548A"/>
    <w:rsid w:val="7C05F3A9"/>
    <w:rsid w:val="7C5C3FFA"/>
    <w:rsid w:val="7DB239F3"/>
    <w:rsid w:val="7DBFA72C"/>
    <w:rsid w:val="7E36AE56"/>
    <w:rsid w:val="7E6FA220"/>
    <w:rsid w:val="7F519EB2"/>
    <w:rsid w:val="7F6296FA"/>
    <w:rsid w:val="7FC5EC0F"/>
    <w:rsid w:val="7F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D5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4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4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4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afb3a9-f650-4ccb-a617-443d7b096622">
      <UserInfo>
        <DisplayName/>
        <AccountId xsi:nil="true"/>
        <AccountType/>
      </UserInfo>
    </SharedWithUsers>
    <MediaLengthInSeconds xmlns="dc9c7734-2f28-4031-bf39-f5a82dd5bcf5" xsi:nil="true"/>
    <TaxCatchAll xmlns="24afb3a9-f650-4ccb-a617-443d7b096622" xsi:nil="true"/>
    <lcf76f155ced4ddcb4097134ff3c332f xmlns="dc9c7734-2f28-4031-bf39-f5a82dd5bcf5">
      <Terms xmlns="http://schemas.microsoft.com/office/infopath/2007/PartnerControls"/>
    </lcf76f155ced4ddcb4097134ff3c332f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Brand xmlns="dc9c7734-2f28-4031-bf39-f5a82dd5bcf5" xsi:nil="true"/>
    <StatutProduit xmlns="dc9c7734-2f28-4031-bf39-f5a82dd5bcf5" xsi:nil="true"/>
    <Confidentialit_x00e9_ xmlns="dc9c7734-2f28-4031-bf39-f5a82dd5bcf5" xsi:nil="true"/>
    <Date xmlns="dc9c7734-2f28-4031-bf39-f5a82dd5bcf5">2023-10-18T13:44:07+00:00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CMY4ZK6EYUJ3-1266353584-95217</_dlc_DocId>
    <_dlc_DocIdUrl xmlns="24afb3a9-f650-4ccb-a617-443d7b096622">
      <Url>https://groupealdes.sharepoint.com/sites/DocShareGroup/_layouts/15/DocIdRedir.aspx?ID=CMY4ZK6EYUJ3-1266353584-95217</Url>
      <Description>CMY4ZK6EYUJ3-1266353584-95217</Description>
    </_dlc_DocIdUrl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841D50-7EF8-441C-B0E1-600E6BAE13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E7957-664B-4161-A8AD-CCE5A0C23FB5}"/>
</file>

<file path=customXml/itemProps3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048A6A-3898-4887-9951-8693547794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770be73-3017-40b1-88c6-6d3b605094b7"/>
    <ds:schemaRef ds:uri="f4edbaab-61e1-4208-a109-586fa4f808e0"/>
  </ds:schemaRefs>
</ds:datastoreItem>
</file>

<file path=customXml/itemProps5.xml><?xml version="1.0" encoding="utf-8"?>
<ds:datastoreItem xmlns:ds="http://schemas.openxmlformats.org/officeDocument/2006/customXml" ds:itemID="{F65F3C65-2281-49F0-8E14-360C4CCB7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3884</Characters>
  <Application>Microsoft Office Word</Application>
  <DocSecurity>0</DocSecurity>
  <Lines>32</Lines>
  <Paragraphs>9</Paragraphs>
  <ScaleCrop>false</ScaleCrop>
  <Company>Aldes Aéraulique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2</cp:revision>
  <cp:lastPrinted>2015-06-25T09:37:00Z</cp:lastPrinted>
  <dcterms:created xsi:type="dcterms:W3CDTF">2023-10-16T06:52:00Z</dcterms:created>
  <dcterms:modified xsi:type="dcterms:W3CDTF">2023-10-16T06:52:00Z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a78485c4-6892-47e2-8c6e-b1de2bffc1b4</vt:lpwstr>
  </property>
  <property fmtid="{D5CDD505-2E9C-101B-9397-08002B2CF9AE}" pid="4" name="Tags">
    <vt:lpwstr/>
  </property>
  <property fmtid="{D5CDD505-2E9C-101B-9397-08002B2CF9AE}" pid="5" name="MediaServiceImageTags">
    <vt:lpwstr/>
  </property>
  <property fmtid="{D5CDD505-2E9C-101B-9397-08002B2CF9AE}" pid="6" name="Order">
    <vt:r8>7913300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Nomenclature">
    <vt:bool>false</vt:bool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